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left" w:pos="3000"/>
          <w:tab w:val="right" w:pos="8640"/>
        </w:tabs>
        <w:ind w:right="1260"/>
        <w:rPr>
          <w:rFonts w:hint="default" w:eastAsiaTheme="minorEastAsia"/>
          <w:b/>
          <w:sz w:val="22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XXXX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cs="Arial"/>
          <w:b/>
          <w:sz w:val="22"/>
          <w:szCs w:val="28"/>
        </w:rPr>
        <w:t>1</w:t>
      </w:r>
      <w:r>
        <w:rPr>
          <w:rFonts w:cs="Arial"/>
          <w:b/>
          <w:sz w:val="22"/>
          <w:szCs w:val="28"/>
          <w:vertAlign w:val="superscript"/>
        </w:rPr>
        <w:t>st</w:t>
      </w:r>
      <w:r>
        <w:rPr>
          <w:rFonts w:cs="Arial"/>
          <w:b/>
          <w:sz w:val="22"/>
          <w:szCs w:val="28"/>
        </w:rPr>
        <w:t xml:space="preserve">  – 12</w:t>
      </w:r>
      <w:r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June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ascii="Arial" w:hAnsi="Arial" w:cs="Arial"/>
          <w:sz w:val="21"/>
          <w:szCs w:val="22"/>
        </w:rPr>
        <w:t>Response LS on the LS For Exchange of information related to SRS-RSRP measurement resource configuration for UE-CLI</w:t>
      </w:r>
    </w:p>
    <w:p>
      <w:pPr>
        <w:pStyle w:val="18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rFonts w:hint="eastAsia"/>
          <w:color w:val="000000"/>
          <w:sz w:val="21"/>
          <w:szCs w:val="22"/>
          <w:lang w:val="en-US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CLI</w:t>
      </w:r>
      <w:r>
        <w:rPr>
          <w:rFonts w:hint="eastAsia"/>
          <w:lang w:eastAsia="zh-CN"/>
        </w:rPr>
        <w:t>_</w:t>
      </w:r>
      <w:r>
        <w:rPr>
          <w:rFonts w:hint="eastAsia"/>
          <w:lang w:val="en-US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rFonts w:hint="default"/>
          <w:lang w:val="en-US"/>
        </w:rPr>
      </w:pPr>
      <w:r>
        <w:t>Attachments:</w:t>
      </w:r>
      <w:r>
        <w:tab/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2"/>
          <w:lang w:val="en-GB" w:eastAsia="zh-CN" w:bidi="ar-SA"/>
        </w:rPr>
        <w:t>R3-203802</w:t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2"/>
          <w:lang w:val="en-US" w:eastAsia="zh-CN" w:bidi="ar-SA"/>
        </w:rPr>
        <w:t>,</w:t>
      </w:r>
      <w:r>
        <w:rPr>
          <w:rFonts w:hint="eastAsia" w:ascii="Arial" w:hAnsi="Arial" w:eastAsia="宋体" w:cs="Arial"/>
          <w:b w:val="0"/>
          <w:bCs w:val="0"/>
          <w:color w:val="auto"/>
          <w:kern w:val="0"/>
          <w:sz w:val="21"/>
          <w:szCs w:val="22"/>
          <w:u w:val="none"/>
          <w:lang w:val="en-GB" w:eastAsia="zh-CN" w:bidi="ar-SA"/>
        </w:rPr>
        <w:t>R3-203632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RAN3 thanks RAN2 for the LS on inter-gNB exchange of SRS configuration for UE CLI measurement.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RAN3 asks RAN2 whether the coordination with neighboring nodes of the SRS resource configuration is a feasible mechanism to mitigate CLI issue.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If the answer is yes. RAN3 see two feasible approaches for the coordination with neighboring nodes of the SRS resource configuration. 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Approach 1 is signalling based solution in attached RAN3 CRs. Regarding the definition of </w:t>
      </w:r>
      <w:r>
        <w:rPr>
          <w:rFonts w:hint="default" w:ascii="Arial" w:hAnsi="Arial" w:cs="Arial"/>
          <w:sz w:val="21"/>
          <w:szCs w:val="22"/>
          <w:lang w:val="en-US" w:eastAsia="zh-CN"/>
        </w:rPr>
        <w:t>“</w:t>
      </w:r>
      <w:bookmarkStart w:id="1" w:name="_GoBack"/>
      <w:bookmarkEnd w:id="1"/>
      <w:r>
        <w:rPr>
          <w:rFonts w:hint="eastAsia" w:ascii="Arial" w:hAnsi="Arial" w:cs="Arial"/>
          <w:sz w:val="21"/>
          <w:szCs w:val="22"/>
          <w:lang w:val="en-US" w:eastAsia="zh-CN"/>
        </w:rPr>
        <w:t>CLI SRS Resource Configuration NR</w:t>
      </w:r>
      <w:r>
        <w:rPr>
          <w:rFonts w:hint="default" w:ascii="Arial" w:hAnsi="Arial" w:cs="Arial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IE, currently, it refers to the </w:t>
      </w:r>
      <w:r>
        <w:rPr>
          <w:rFonts w:hint="default" w:ascii="Arial" w:hAnsi="Arial" w:cs="Arial"/>
          <w:sz w:val="21"/>
          <w:szCs w:val="22"/>
          <w:lang w:val="en-US" w:eastAsia="zh-CN"/>
        </w:rPr>
        <w:t>“</w:t>
      </w:r>
      <w:r>
        <w:rPr>
          <w:rFonts w:hint="eastAsia" w:ascii="Arial" w:hAnsi="Arial" w:cs="Arial"/>
          <w:sz w:val="21"/>
          <w:szCs w:val="22"/>
          <w:lang w:val="en-US" w:eastAsia="zh-CN"/>
        </w:rPr>
        <w:t>SRS-Config</w:t>
      </w:r>
      <w:r>
        <w:rPr>
          <w:rFonts w:hint="default" w:ascii="Arial" w:hAnsi="Arial" w:cs="Arial"/>
          <w:sz w:val="21"/>
          <w:szCs w:val="22"/>
          <w:lang w:val="en-US" w:eastAsia="zh-CN"/>
        </w:rPr>
        <w:t>”</w:t>
      </w: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 IE defined in TS 38.331. </w:t>
      </w:r>
    </w:p>
    <w:p>
      <w:pPr>
        <w:tabs>
          <w:tab w:val="left" w:pos="600"/>
        </w:tabs>
        <w:rPr>
          <w:rFonts w:hint="eastAsia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 xml:space="preserve">Approach 2 is O&amp;M based solution which means nodes exchange SRS resource configuration via O&amp;M. </w:t>
      </w:r>
    </w:p>
    <w:p>
      <w:pPr>
        <w:tabs>
          <w:tab w:val="left" w:pos="600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So far RAN3 could not conclude whether Xn/ F1 signalling is required or whether O&amp;M is sufficient.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/>
          <w:color w:val="000000"/>
        </w:rPr>
        <w:t xml:space="preserve"> </w:t>
      </w:r>
      <w:r>
        <w:rPr>
          <w:rFonts w:hint="eastAsia" w:ascii="Arial" w:hAnsi="Arial" w:cs="Arial"/>
          <w:color w:val="000000"/>
          <w:lang w:val="en-US" w:eastAsia="zh-CN"/>
        </w:rPr>
        <w:t>take it into account</w:t>
      </w:r>
      <w:r>
        <w:rPr>
          <w:rFonts w:ascii="Arial" w:hAnsi="Arial" w:cs="Arial"/>
          <w:color w:val="000000"/>
        </w:rPr>
        <w:t xml:space="preserve"> and </w:t>
      </w:r>
      <w:r>
        <w:rPr>
          <w:rFonts w:hint="eastAsia" w:ascii="Arial" w:hAnsi="Arial" w:cs="Arial"/>
          <w:color w:val="000000"/>
          <w:lang w:val="en-US" w:eastAsia="zh-CN"/>
        </w:rPr>
        <w:t xml:space="preserve">provide </w:t>
      </w:r>
      <w:r>
        <w:rPr>
          <w:rFonts w:ascii="Arial" w:hAnsi="Arial" w:cs="Arial"/>
          <w:color w:val="000000"/>
        </w:rPr>
        <w:t>feedback</w:t>
      </w:r>
      <w:r>
        <w:rPr>
          <w:rFonts w:hint="eastAsia" w:ascii="Arial" w:hAnsi="Arial" w:cs="Arial"/>
          <w:color w:val="000000"/>
          <w:lang w:val="en-US" w:eastAsia="zh-CN"/>
        </w:rPr>
        <w:t xml:space="preserve"> if necessary</w:t>
      </w:r>
      <w:r>
        <w:rPr>
          <w:rFonts w:ascii="Arial" w:hAnsi="Arial" w:cs="Arial"/>
          <w:color w:val="000000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es-ES"/>
        </w:rPr>
        <w:t>RAN3#109-e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17 – 28 August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7D24D4"/>
    <w:rsid w:val="07BF5ADD"/>
    <w:rsid w:val="0B476234"/>
    <w:rsid w:val="0C3373BA"/>
    <w:rsid w:val="0DB1608A"/>
    <w:rsid w:val="0EF620F7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B5A38"/>
    <w:rsid w:val="26564834"/>
    <w:rsid w:val="281E05E7"/>
    <w:rsid w:val="2E053E2B"/>
    <w:rsid w:val="2E102E1E"/>
    <w:rsid w:val="2E7B24C8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81A589F"/>
    <w:rsid w:val="38920F8A"/>
    <w:rsid w:val="3A9C6081"/>
    <w:rsid w:val="3B232184"/>
    <w:rsid w:val="3B7F49FF"/>
    <w:rsid w:val="3BE7376A"/>
    <w:rsid w:val="3C463CA2"/>
    <w:rsid w:val="3DB71461"/>
    <w:rsid w:val="3DC77471"/>
    <w:rsid w:val="41F269F0"/>
    <w:rsid w:val="41FB5519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50869A5"/>
    <w:rsid w:val="55561CA1"/>
    <w:rsid w:val="55574F3A"/>
    <w:rsid w:val="55D8358A"/>
    <w:rsid w:val="570438FA"/>
    <w:rsid w:val="574A6BA9"/>
    <w:rsid w:val="57E86145"/>
    <w:rsid w:val="591311DA"/>
    <w:rsid w:val="59BF22F5"/>
    <w:rsid w:val="5A4449E9"/>
    <w:rsid w:val="5B7B3A8B"/>
    <w:rsid w:val="5BC81535"/>
    <w:rsid w:val="5C5D0D4B"/>
    <w:rsid w:val="5C7520D9"/>
    <w:rsid w:val="5C9B4FCB"/>
    <w:rsid w:val="5D734EF8"/>
    <w:rsid w:val="5D7B5C96"/>
    <w:rsid w:val="5DD252C9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711B73B8"/>
    <w:rsid w:val="713D19B5"/>
    <w:rsid w:val="72230D63"/>
    <w:rsid w:val="72896C4E"/>
    <w:rsid w:val="72C235F2"/>
    <w:rsid w:val="73042A3C"/>
    <w:rsid w:val="747204A1"/>
    <w:rsid w:val="77AF2CAB"/>
    <w:rsid w:val="7A9D58F6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30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ZTE-Dapeng li</cp:lastModifiedBy>
  <cp:lastPrinted>2002-04-23T07:10:00Z</cp:lastPrinted>
  <dcterms:modified xsi:type="dcterms:W3CDTF">2020-06-10T14:06:53Z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